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Pr>
    </w:p>
    <w:p>
      <w:pPr>
        <w:spacing w:after="760"/>
      </w:pPr>
      <w:r>
        <w:rPr>
          <w:b/>
          <w:color w:val="008EA8"/>
          <w:sz w:val="30"/>
        </w:rPr>
        <w:t>FDPS LAB</w:t>
      </w:r>
    </w:p>
    <w:p>
      <w:pPr>
        <w:pStyle w:val="Title"/>
        <w:jc w:val="left"/>
      </w:pPr>
      <w:r>
        <w:t>경희대학교 서울캠퍼스 도시화재 관측 실증 연구협력 제안서</w:t>
      </w:r>
    </w:p>
    <w:p>
      <w:pPr>
        <w:spacing w:after="280"/>
      </w:pPr>
      <w:r>
        <w:rPr>
          <w:b/>
          <w:color w:val="00849E"/>
          <w:sz w:val="24"/>
        </w:rPr>
        <w:t>도시화재 초동상황 관측과 드론 기반 판단지원 체계</w:t>
      </w:r>
    </w:p>
    <w:p>
      <w:r>
        <w:t>제안 주체  미래드론정책안전연구소 FDPS LAB</w:t>
      </w:r>
    </w:p>
    <w:p>
      <w:r>
        <w:t>실증 대상  경희대학교 서울캠퍼스와 회기동 생활권</w:t>
      </w:r>
    </w:p>
    <w:p>
      <w:r>
        <w:t>문서 성격  교수 자문 및 산학연 협력 검토용</w:t>
      </w:r>
    </w:p>
    <w:p>
      <w:r>
        <w:t>작성일  2026년 9월</w:t>
      </w:r>
    </w:p>
    <w:p>
      <w:pPr>
        <w:spacing w:after="480"/>
      </w:pPr>
    </w:p>
    <w:p>
      <w:pPr>
        <w:spacing w:before="200"/>
      </w:pPr>
      <w:r>
        <w:rPr>
          <w:b/>
          <w:sz w:val="24"/>
        </w:rPr>
        <w:t>제안 요지</w:t>
      </w:r>
    </w:p>
    <w:p>
      <w:r>
        <w:t>본 연구는 화재 발생 초기의 위치, 기상, 건물, 접근로와 주변 위험을 같은 시각 기준으로 정리하고, 드론 관측정보를 현장 책임자의 판단에 보조적으로 제공하는 소규모 실증을 제안합니다. 자동 출동이나 자동 판정을 목표로 하지 않으며, 공식자료와 자체 관측, 제보, 시뮬레이션을 분리해 기록합니다.</w:t>
      </w:r>
    </w:p>
    <w:p>
      <w:r>
        <w:br w:type="page"/>
      </w:r>
    </w:p>
    <w:p>
      <w:pPr>
        <w:pStyle w:val="Title"/>
        <w:jc w:val="left"/>
      </w:pPr>
      <w:r>
        <w:t>연구 필요성과 목표</w:t>
      </w:r>
    </w:p>
    <w:p>
      <w:pPr>
        <w:pStyle w:val="Heading1"/>
      </w:pPr>
      <w:r>
        <w:t>연구 필요성</w:t>
      </w:r>
    </w:p>
    <w:p>
      <w:r>
        <w:t>도시화재 초기에는 신고 좌표의 오차, 건물 밀집도, 풍향 변화, 연기 확산과 접근로 통제가 동시에 발생합니다. 관계기관이 보유한 정보는 목적과 갱신주기가 달라 현장 도착 전 한 화면에서 비교하기 어렵습니다. FDPS LAB은 이 정보들을 대체하거나 공식 판정을 내리는 기관이 아니라, 출처와 오차를 보존한 상태로 비교 가능한 형태로 정리하는 판단지원 체계를 연구합니다.</w:t>
      </w:r>
    </w:p>
    <w:p>
      <w:pPr>
        <w:pStyle w:val="Heading1"/>
      </w:pPr>
      <w:r>
        <w:t>실증 목표</w:t>
      </w:r>
    </w:p>
    <w:p>
      <w:pPr>
        <w:pStyle w:val="ListBullet"/>
        <w:spacing w:after="80"/>
      </w:pPr>
      <w:r>
        <w:t>신고지점과 관측지점의 좌표 오차를 기록하고 복수 자료로 위치를 재확인합니다.</w:t>
      </w:r>
    </w:p>
    <w:p>
      <w:pPr>
        <w:pStyle w:val="ListBullet"/>
        <w:spacing w:after="80"/>
      </w:pPr>
      <w:r>
        <w:t>기상청 공식자료와 현장 센서값을 같은 시각 단위로 비교합니다.</w:t>
      </w:r>
    </w:p>
    <w:p>
      <w:pPr>
        <w:pStyle w:val="ListBullet"/>
        <w:spacing w:after="80"/>
      </w:pPr>
      <w:r>
        <w:t>열화상과 광학영상의 촬영시각, 위치, 고도, 장비 정보를 원자료와 함께 보존합니다.</w:t>
      </w:r>
    </w:p>
    <w:p>
      <w:pPr>
        <w:pStyle w:val="ListBullet"/>
        <w:spacing w:after="80"/>
      </w:pPr>
      <w:r>
        <w:t>건물과 접근로, 드론 관측회랑을 연구용 후보로 제시하고 책임자가 최종 판단합니다.</w:t>
      </w:r>
    </w:p>
    <w:p>
      <w:pPr>
        <w:pStyle w:val="ListBullet"/>
        <w:spacing w:after="80"/>
      </w:pPr>
      <w:r>
        <w:t>훈련 종료 후 오탐, 미탐, 통신지연, 회수여유를 기록해 다음 실증에 반영합니다.</w:t>
      </w:r>
    </w:p>
    <w:p>
      <w:pPr>
        <w:pStyle w:val="Heading1"/>
      </w:pPr>
      <w:r>
        <w:t>연구 범위</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구분</w:t>
            </w:r>
          </w:p>
        </w:tc>
        <w:tc>
          <w:tcPr>
            <w:tcW w:type="dxa" w:w="3389"/>
            <w:shd w:fill="10263B"/>
            <w:vAlign w:val="center"/>
          </w:tcPr>
          <w:p>
            <w:pPr>
              <w:jc w:val="center"/>
            </w:pPr>
            <w:r>
              <w:rPr>
                <w:b/>
                <w:color w:val="FFFFFF"/>
                <w:sz w:val="18"/>
              </w:rPr>
              <w:t>포함 범위</w:t>
            </w:r>
          </w:p>
        </w:tc>
        <w:tc>
          <w:tcPr>
            <w:tcW w:type="dxa" w:w="3389"/>
            <w:shd w:fill="10263B"/>
            <w:vAlign w:val="center"/>
          </w:tcPr>
          <w:p>
            <w:pPr>
              <w:jc w:val="center"/>
            </w:pPr>
            <w:r>
              <w:rPr>
                <w:b/>
                <w:color w:val="FFFFFF"/>
                <w:sz w:val="18"/>
              </w:rPr>
              <w:t>제외 범위</w:t>
            </w:r>
          </w:p>
        </w:tc>
      </w:tr>
      <w:tr>
        <w:tc>
          <w:tcPr>
            <w:tcW w:type="dxa" w:w="3389"/>
            <w:vAlign w:val="center"/>
          </w:tcPr>
          <w:p>
            <w:pPr>
              <w:spacing w:after="0"/>
            </w:pPr>
            <w:r>
              <w:rPr>
                <w:b/>
                <w:sz w:val="18"/>
              </w:rPr>
              <w:t>대상 재난</w:t>
            </w:r>
          </w:p>
        </w:tc>
        <w:tc>
          <w:tcPr>
            <w:tcW w:type="dxa" w:w="3389"/>
            <w:vAlign w:val="center"/>
          </w:tcPr>
          <w:p>
            <w:pPr>
              <w:spacing w:after="0"/>
            </w:pPr>
            <w:r>
              <w:rPr>
                <w:sz w:val="18"/>
              </w:rPr>
              <w:t>도시 건축물 화재와 인접 생활권 영향</w:t>
            </w:r>
          </w:p>
        </w:tc>
        <w:tc>
          <w:tcPr>
            <w:tcW w:type="dxa" w:w="3389"/>
            <w:vAlign w:val="center"/>
          </w:tcPr>
          <w:p>
            <w:pPr>
              <w:spacing w:after="0"/>
            </w:pPr>
            <w:r>
              <w:rPr>
                <w:sz w:val="18"/>
              </w:rPr>
              <w:t>산불·산사태·수해의 공식 예측</w:t>
            </w:r>
          </w:p>
        </w:tc>
      </w:tr>
      <w:tr>
        <w:tc>
          <w:tcPr>
            <w:tcW w:type="dxa" w:w="3389"/>
            <w:vAlign w:val="center"/>
            <w:shd w:fill="F2F4F6"/>
          </w:tcPr>
          <w:p>
            <w:pPr>
              <w:spacing w:after="0"/>
            </w:pPr>
            <w:r>
              <w:rPr>
                <w:b/>
                <w:sz w:val="18"/>
              </w:rPr>
              <w:t>관측</w:t>
            </w:r>
          </w:p>
        </w:tc>
        <w:tc>
          <w:tcPr>
            <w:tcW w:type="dxa" w:w="3389"/>
            <w:vAlign w:val="center"/>
            <w:shd w:fill="F2F4F6"/>
          </w:tcPr>
          <w:p>
            <w:pPr>
              <w:spacing w:after="0"/>
            </w:pPr>
            <w:r>
              <w:rPr>
                <w:sz w:val="18"/>
              </w:rPr>
              <w:t>기상·열·연기·영상·좌표·통신상태</w:t>
            </w:r>
          </w:p>
        </w:tc>
        <w:tc>
          <w:tcPr>
            <w:tcW w:type="dxa" w:w="3389"/>
            <w:vAlign w:val="center"/>
            <w:shd w:fill="F2F4F6"/>
          </w:tcPr>
          <w:p>
            <w:pPr>
              <w:spacing w:after="0"/>
            </w:pPr>
            <w:r>
              <w:rPr>
                <w:sz w:val="18"/>
              </w:rPr>
              <w:t>소방기관의 화재원인 감식</w:t>
            </w:r>
          </w:p>
        </w:tc>
      </w:tr>
      <w:tr>
        <w:tc>
          <w:tcPr>
            <w:tcW w:type="dxa" w:w="3389"/>
            <w:vAlign w:val="center"/>
          </w:tcPr>
          <w:p>
            <w:pPr>
              <w:spacing w:after="0"/>
            </w:pPr>
            <w:r>
              <w:rPr>
                <w:b/>
                <w:sz w:val="18"/>
              </w:rPr>
              <w:t>드론</w:t>
            </w:r>
          </w:p>
        </w:tc>
        <w:tc>
          <w:tcPr>
            <w:tcW w:type="dxa" w:w="3389"/>
            <w:vAlign w:val="center"/>
          </w:tcPr>
          <w:p>
            <w:pPr>
              <w:spacing w:after="0"/>
            </w:pPr>
            <w:r>
              <w:rPr>
                <w:sz w:val="18"/>
              </w:rPr>
              <w:t>관측 후보경로와 수동 승인 비행</w:t>
            </w:r>
          </w:p>
        </w:tc>
        <w:tc>
          <w:tcPr>
            <w:tcW w:type="dxa" w:w="3389"/>
            <w:vAlign w:val="center"/>
          </w:tcPr>
          <w:p>
            <w:pPr>
              <w:spacing w:after="0"/>
            </w:pPr>
            <w:r>
              <w:rPr>
                <w:sz w:val="18"/>
              </w:rPr>
              <w:t>자동 발사·자동 출동·자동 사이렌</w:t>
            </w:r>
          </w:p>
        </w:tc>
      </w:tr>
      <w:tr>
        <w:tc>
          <w:tcPr>
            <w:tcW w:type="dxa" w:w="3389"/>
            <w:vAlign w:val="center"/>
            <w:shd w:fill="F2F4F6"/>
          </w:tcPr>
          <w:p>
            <w:pPr>
              <w:spacing w:after="0"/>
            </w:pPr>
            <w:r>
              <w:rPr>
                <w:b/>
                <w:sz w:val="18"/>
              </w:rPr>
              <w:t>판단</w:t>
            </w:r>
          </w:p>
        </w:tc>
        <w:tc>
          <w:tcPr>
            <w:tcW w:type="dxa" w:w="3389"/>
            <w:vAlign w:val="center"/>
            <w:shd w:fill="F2F4F6"/>
          </w:tcPr>
          <w:p>
            <w:pPr>
              <w:spacing w:after="0"/>
            </w:pPr>
            <w:r>
              <w:rPr>
                <w:sz w:val="18"/>
              </w:rPr>
              <w:t>위험요인과 재확인 항목 제시</w:t>
            </w:r>
          </w:p>
        </w:tc>
        <w:tc>
          <w:tcPr>
            <w:tcW w:type="dxa" w:w="3389"/>
            <w:vAlign w:val="center"/>
            <w:shd w:fill="F2F4F6"/>
          </w:tcPr>
          <w:p>
            <w:pPr>
              <w:spacing w:after="0"/>
            </w:pPr>
            <w:r>
              <w:rPr>
                <w:sz w:val="18"/>
              </w:rPr>
              <w:t>대피명령·비행승인·출동지시</w:t>
            </w:r>
          </w:p>
        </w:tc>
      </w:tr>
    </w:tbl>
    <w:p>
      <w:pPr>
        <w:spacing w:after="0"/>
      </w:pPr>
    </w:p>
    <w:p>
      <w:r>
        <w:br w:type="page"/>
      </w:r>
    </w:p>
    <w:p>
      <w:pPr>
        <w:pStyle w:val="Title"/>
        <w:jc w:val="left"/>
      </w:pPr>
      <w:r>
        <w:t>실증 설계와 운영 절차</w:t>
      </w:r>
    </w:p>
    <w:p>
      <w:pPr>
        <w:pStyle w:val="Heading1"/>
      </w:pPr>
      <w:r>
        <w:t>최소 관측망</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구성</w:t>
            </w:r>
          </w:p>
        </w:tc>
        <w:tc>
          <w:tcPr>
            <w:tcW w:type="dxa" w:w="3389"/>
            <w:shd w:fill="10263B"/>
            <w:vAlign w:val="center"/>
          </w:tcPr>
          <w:p>
            <w:pPr>
              <w:jc w:val="center"/>
            </w:pPr>
            <w:r>
              <w:rPr>
                <w:b/>
                <w:color w:val="FFFFFF"/>
                <w:sz w:val="18"/>
              </w:rPr>
              <w:t>주요 항목</w:t>
            </w:r>
          </w:p>
        </w:tc>
        <w:tc>
          <w:tcPr>
            <w:tcW w:type="dxa" w:w="3389"/>
            <w:shd w:fill="10263B"/>
            <w:vAlign w:val="center"/>
          </w:tcPr>
          <w:p>
            <w:pPr>
              <w:jc w:val="center"/>
            </w:pPr>
            <w:r>
              <w:rPr>
                <w:b/>
                <w:color w:val="FFFFFF"/>
                <w:sz w:val="18"/>
              </w:rPr>
              <w:t>운영 원칙</w:t>
            </w:r>
          </w:p>
        </w:tc>
      </w:tr>
      <w:tr>
        <w:tc>
          <w:tcPr>
            <w:tcW w:type="dxa" w:w="3389"/>
            <w:vAlign w:val="center"/>
          </w:tcPr>
          <w:p>
            <w:pPr>
              <w:spacing w:after="0"/>
            </w:pPr>
            <w:r>
              <w:rPr>
                <w:b/>
                <w:sz w:val="18"/>
              </w:rPr>
              <w:t>기상 노드 1곳</w:t>
            </w:r>
          </w:p>
        </w:tc>
        <w:tc>
          <w:tcPr>
            <w:tcW w:type="dxa" w:w="3389"/>
            <w:vAlign w:val="center"/>
          </w:tcPr>
          <w:p>
            <w:pPr>
              <w:spacing w:after="0"/>
            </w:pPr>
            <w:r>
              <w:rPr>
                <w:sz w:val="18"/>
              </w:rPr>
              <w:t>풍향·풍속·기온·습도·기압·강수</w:t>
            </w:r>
          </w:p>
        </w:tc>
        <w:tc>
          <w:tcPr>
            <w:tcW w:type="dxa" w:w="3389"/>
            <w:vAlign w:val="center"/>
          </w:tcPr>
          <w:p>
            <w:pPr>
              <w:spacing w:after="0"/>
            </w:pPr>
            <w:r>
              <w:rPr>
                <w:sz w:val="18"/>
              </w:rPr>
              <w:t>설치 높이와 교정 이력 기록</w:t>
            </w:r>
          </w:p>
        </w:tc>
      </w:tr>
      <w:tr>
        <w:tc>
          <w:tcPr>
            <w:tcW w:type="dxa" w:w="3389"/>
            <w:vAlign w:val="center"/>
            <w:shd w:fill="F2F4F6"/>
          </w:tcPr>
          <w:p>
            <w:pPr>
              <w:spacing w:after="0"/>
            </w:pPr>
            <w:r>
              <w:rPr>
                <w:b/>
                <w:sz w:val="18"/>
              </w:rPr>
              <w:t>화재관측 노드 1곳</w:t>
            </w:r>
          </w:p>
        </w:tc>
        <w:tc>
          <w:tcPr>
            <w:tcW w:type="dxa" w:w="3389"/>
            <w:vAlign w:val="center"/>
            <w:shd w:fill="F2F4F6"/>
          </w:tcPr>
          <w:p>
            <w:pPr>
              <w:spacing w:after="0"/>
            </w:pPr>
            <w:r>
              <w:rPr>
                <w:sz w:val="18"/>
              </w:rPr>
              <w:t>열·연기·미세먼지·일산화탄소</w:t>
            </w:r>
          </w:p>
        </w:tc>
        <w:tc>
          <w:tcPr>
            <w:tcW w:type="dxa" w:w="3389"/>
            <w:vAlign w:val="center"/>
            <w:shd w:fill="F2F4F6"/>
          </w:tcPr>
          <w:p>
            <w:pPr>
              <w:spacing w:after="0"/>
            </w:pPr>
            <w:r>
              <w:rPr>
                <w:sz w:val="18"/>
              </w:rPr>
              <w:t>경보값은 연구용으로만 표시</w:t>
            </w:r>
          </w:p>
        </w:tc>
      </w:tr>
      <w:tr>
        <w:tc>
          <w:tcPr>
            <w:tcW w:type="dxa" w:w="3389"/>
            <w:vAlign w:val="center"/>
          </w:tcPr>
          <w:p>
            <w:pPr>
              <w:spacing w:after="0"/>
            </w:pPr>
            <w:r>
              <w:rPr>
                <w:b/>
                <w:sz w:val="18"/>
              </w:rPr>
              <w:t>이동형 드론 1세트</w:t>
            </w:r>
          </w:p>
        </w:tc>
        <w:tc>
          <w:tcPr>
            <w:tcW w:type="dxa" w:w="3389"/>
            <w:vAlign w:val="center"/>
          </w:tcPr>
          <w:p>
            <w:pPr>
              <w:spacing w:after="0"/>
            </w:pPr>
            <w:r>
              <w:rPr>
                <w:sz w:val="18"/>
              </w:rPr>
              <w:t>광학·열화상·좌표·고도·배터리</w:t>
            </w:r>
          </w:p>
        </w:tc>
        <w:tc>
          <w:tcPr>
            <w:tcW w:type="dxa" w:w="3389"/>
            <w:vAlign w:val="center"/>
          </w:tcPr>
          <w:p>
            <w:pPr>
              <w:spacing w:after="0"/>
            </w:pPr>
            <w:r>
              <w:rPr>
                <w:sz w:val="18"/>
              </w:rPr>
              <w:t>책임자 승인 후 관측</w:t>
            </w:r>
          </w:p>
        </w:tc>
      </w:tr>
      <w:tr>
        <w:tc>
          <w:tcPr>
            <w:tcW w:type="dxa" w:w="3389"/>
            <w:vAlign w:val="center"/>
            <w:shd w:fill="F2F4F6"/>
          </w:tcPr>
          <w:p>
            <w:pPr>
              <w:spacing w:after="0"/>
            </w:pPr>
            <w:r>
              <w:rPr>
                <w:b/>
                <w:sz w:val="18"/>
              </w:rPr>
              <w:t>기준점 3~5곳</w:t>
            </w:r>
          </w:p>
        </w:tc>
        <w:tc>
          <w:tcPr>
            <w:tcW w:type="dxa" w:w="3389"/>
            <w:vAlign w:val="center"/>
            <w:shd w:fill="F2F4F6"/>
          </w:tcPr>
          <w:p>
            <w:pPr>
              <w:spacing w:after="0"/>
            </w:pPr>
            <w:r>
              <w:rPr>
                <w:sz w:val="18"/>
              </w:rPr>
              <w:t>이착륙·통신·가시권·회수 가능성</w:t>
            </w:r>
          </w:p>
        </w:tc>
        <w:tc>
          <w:tcPr>
            <w:tcW w:type="dxa" w:w="3389"/>
            <w:vAlign w:val="center"/>
            <w:shd w:fill="F2F4F6"/>
          </w:tcPr>
          <w:p>
            <w:pPr>
              <w:spacing w:after="0"/>
            </w:pPr>
            <w:r>
              <w:rPr>
                <w:sz w:val="18"/>
              </w:rPr>
              <w:t>학내 안전과 보안 우선</w:t>
            </w:r>
          </w:p>
        </w:tc>
      </w:tr>
      <w:tr>
        <w:tc>
          <w:tcPr>
            <w:tcW w:type="dxa" w:w="3389"/>
            <w:vAlign w:val="center"/>
          </w:tcPr>
          <w:p>
            <w:pPr>
              <w:spacing w:after="0"/>
            </w:pPr>
            <w:r>
              <w:rPr>
                <w:b/>
                <w:sz w:val="18"/>
              </w:rPr>
              <w:t>운영기록</w:t>
            </w:r>
          </w:p>
        </w:tc>
        <w:tc>
          <w:tcPr>
            <w:tcW w:type="dxa" w:w="3389"/>
            <w:vAlign w:val="center"/>
          </w:tcPr>
          <w:p>
            <w:pPr>
              <w:spacing w:after="0"/>
            </w:pPr>
            <w:r>
              <w:rPr>
                <w:sz w:val="18"/>
              </w:rPr>
              <w:t>원자료·오류·점검·승인·사후평가</w:t>
            </w:r>
          </w:p>
        </w:tc>
        <w:tc>
          <w:tcPr>
            <w:tcW w:type="dxa" w:w="3389"/>
            <w:vAlign w:val="center"/>
          </w:tcPr>
          <w:p>
            <w:pPr>
              <w:spacing w:after="0"/>
            </w:pPr>
            <w:r>
              <w:rPr>
                <w:sz w:val="18"/>
              </w:rPr>
              <w:t>수정 이력 삭제 금지</w:t>
            </w:r>
          </w:p>
        </w:tc>
      </w:tr>
    </w:tbl>
    <w:p>
      <w:pPr>
        <w:spacing w:after="0"/>
      </w:pPr>
    </w:p>
    <w:p>
      <w:pPr>
        <w:pStyle w:val="Heading1"/>
      </w:pPr>
      <w:r>
        <w:t>운영 절차</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단계</w:t>
            </w:r>
          </w:p>
        </w:tc>
        <w:tc>
          <w:tcPr>
            <w:tcW w:type="dxa" w:w="3389"/>
            <w:shd w:fill="10263B"/>
            <w:vAlign w:val="center"/>
          </w:tcPr>
          <w:p>
            <w:pPr>
              <w:jc w:val="center"/>
            </w:pPr>
            <w:r>
              <w:rPr>
                <w:b/>
                <w:color w:val="FFFFFF"/>
                <w:sz w:val="18"/>
              </w:rPr>
              <w:t>주요 작업</w:t>
            </w:r>
          </w:p>
        </w:tc>
        <w:tc>
          <w:tcPr>
            <w:tcW w:type="dxa" w:w="3389"/>
            <w:shd w:fill="10263B"/>
            <w:vAlign w:val="center"/>
          </w:tcPr>
          <w:p>
            <w:pPr>
              <w:jc w:val="center"/>
            </w:pPr>
            <w:r>
              <w:rPr>
                <w:b/>
                <w:color w:val="FFFFFF"/>
                <w:sz w:val="18"/>
              </w:rPr>
              <w:t>확인 책임</w:t>
            </w:r>
          </w:p>
        </w:tc>
      </w:tr>
      <w:tr>
        <w:tc>
          <w:tcPr>
            <w:tcW w:type="dxa" w:w="3389"/>
            <w:vAlign w:val="center"/>
          </w:tcPr>
          <w:p>
            <w:pPr>
              <w:spacing w:after="0"/>
            </w:pPr>
            <w:r>
              <w:rPr>
                <w:b/>
                <w:sz w:val="18"/>
              </w:rPr>
              <w:t>1 접수</w:t>
            </w:r>
          </w:p>
        </w:tc>
        <w:tc>
          <w:tcPr>
            <w:tcW w:type="dxa" w:w="3389"/>
            <w:vAlign w:val="center"/>
          </w:tcPr>
          <w:p>
            <w:pPr>
              <w:spacing w:after="0"/>
            </w:pPr>
            <w:r>
              <w:rPr>
                <w:sz w:val="18"/>
              </w:rPr>
              <w:t>신고 또는 훈련 시각과 최초 좌표 기록</w:t>
            </w:r>
          </w:p>
        </w:tc>
        <w:tc>
          <w:tcPr>
            <w:tcW w:type="dxa" w:w="3389"/>
            <w:vAlign w:val="center"/>
          </w:tcPr>
          <w:p>
            <w:pPr>
              <w:spacing w:after="0"/>
            </w:pPr>
            <w:r>
              <w:rPr>
                <w:sz w:val="18"/>
              </w:rPr>
              <w:t>상황기록 담당</w:t>
            </w:r>
          </w:p>
        </w:tc>
      </w:tr>
      <w:tr>
        <w:tc>
          <w:tcPr>
            <w:tcW w:type="dxa" w:w="3389"/>
            <w:vAlign w:val="center"/>
            <w:shd w:fill="F2F4F6"/>
          </w:tcPr>
          <w:p>
            <w:pPr>
              <w:spacing w:after="0"/>
            </w:pPr>
            <w:r>
              <w:rPr>
                <w:b/>
                <w:sz w:val="18"/>
              </w:rPr>
              <w:t>2 검증</w:t>
            </w:r>
          </w:p>
        </w:tc>
        <w:tc>
          <w:tcPr>
            <w:tcW w:type="dxa" w:w="3389"/>
            <w:vAlign w:val="center"/>
            <w:shd w:fill="F2F4F6"/>
          </w:tcPr>
          <w:p>
            <w:pPr>
              <w:spacing w:after="0"/>
            </w:pPr>
            <w:r>
              <w:rPr>
                <w:sz w:val="18"/>
              </w:rPr>
              <w:t>복수 신고·지도·현장관측으로 위치 재확인</w:t>
            </w:r>
          </w:p>
        </w:tc>
        <w:tc>
          <w:tcPr>
            <w:tcW w:type="dxa" w:w="3389"/>
            <w:vAlign w:val="center"/>
            <w:shd w:fill="F2F4F6"/>
          </w:tcPr>
          <w:p>
            <w:pPr>
              <w:spacing w:after="0"/>
            </w:pPr>
            <w:r>
              <w:rPr>
                <w:sz w:val="18"/>
              </w:rPr>
              <w:t>관측 책임자</w:t>
            </w:r>
          </w:p>
        </w:tc>
      </w:tr>
      <w:tr>
        <w:tc>
          <w:tcPr>
            <w:tcW w:type="dxa" w:w="3389"/>
            <w:vAlign w:val="center"/>
          </w:tcPr>
          <w:p>
            <w:pPr>
              <w:spacing w:after="0"/>
            </w:pPr>
            <w:r>
              <w:rPr>
                <w:b/>
                <w:sz w:val="18"/>
              </w:rPr>
              <w:t>3 결합</w:t>
            </w:r>
          </w:p>
        </w:tc>
        <w:tc>
          <w:tcPr>
            <w:tcW w:type="dxa" w:w="3389"/>
            <w:vAlign w:val="center"/>
          </w:tcPr>
          <w:p>
            <w:pPr>
              <w:spacing w:after="0"/>
            </w:pPr>
            <w:r>
              <w:rPr>
                <w:sz w:val="18"/>
              </w:rPr>
              <w:t>기상·건물·접근로·공역·배터리 조건 확인</w:t>
            </w:r>
          </w:p>
        </w:tc>
        <w:tc>
          <w:tcPr>
            <w:tcW w:type="dxa" w:w="3389"/>
            <w:vAlign w:val="center"/>
          </w:tcPr>
          <w:p>
            <w:pPr>
              <w:spacing w:after="0"/>
            </w:pPr>
            <w:r>
              <w:rPr>
                <w:sz w:val="18"/>
              </w:rPr>
              <w:t>분석 담당</w:t>
            </w:r>
          </w:p>
        </w:tc>
      </w:tr>
      <w:tr>
        <w:tc>
          <w:tcPr>
            <w:tcW w:type="dxa" w:w="3389"/>
            <w:vAlign w:val="center"/>
            <w:shd w:fill="F2F4F6"/>
          </w:tcPr>
          <w:p>
            <w:pPr>
              <w:spacing w:after="0"/>
            </w:pPr>
            <w:r>
              <w:rPr>
                <w:b/>
                <w:sz w:val="18"/>
              </w:rPr>
              <w:t>4 승인</w:t>
            </w:r>
          </w:p>
        </w:tc>
        <w:tc>
          <w:tcPr>
            <w:tcW w:type="dxa" w:w="3389"/>
            <w:vAlign w:val="center"/>
            <w:shd w:fill="F2F4F6"/>
          </w:tcPr>
          <w:p>
            <w:pPr>
              <w:spacing w:after="0"/>
            </w:pPr>
            <w:r>
              <w:rPr>
                <w:sz w:val="18"/>
              </w:rPr>
              <w:t>후보경로와 관측 임무 검토</w:t>
            </w:r>
          </w:p>
        </w:tc>
        <w:tc>
          <w:tcPr>
            <w:tcW w:type="dxa" w:w="3389"/>
            <w:vAlign w:val="center"/>
            <w:shd w:fill="F2F4F6"/>
          </w:tcPr>
          <w:p>
            <w:pPr>
              <w:spacing w:after="0"/>
            </w:pPr>
            <w:r>
              <w:rPr>
                <w:sz w:val="18"/>
              </w:rPr>
              <w:t>비행 및 현장 책임자</w:t>
            </w:r>
          </w:p>
        </w:tc>
      </w:tr>
      <w:tr>
        <w:tc>
          <w:tcPr>
            <w:tcW w:type="dxa" w:w="3389"/>
            <w:vAlign w:val="center"/>
          </w:tcPr>
          <w:p>
            <w:pPr>
              <w:spacing w:after="0"/>
            </w:pPr>
            <w:r>
              <w:rPr>
                <w:b/>
                <w:sz w:val="18"/>
              </w:rPr>
              <w:t>5 공유</w:t>
            </w:r>
          </w:p>
        </w:tc>
        <w:tc>
          <w:tcPr>
            <w:tcW w:type="dxa" w:w="3389"/>
            <w:vAlign w:val="center"/>
          </w:tcPr>
          <w:p>
            <w:pPr>
              <w:spacing w:after="0"/>
            </w:pPr>
            <w:r>
              <w:rPr>
                <w:sz w:val="18"/>
              </w:rPr>
              <w:t>확인된 정보와 미확인 정보를 구분해 전달</w:t>
            </w:r>
          </w:p>
        </w:tc>
        <w:tc>
          <w:tcPr>
            <w:tcW w:type="dxa" w:w="3389"/>
            <w:vAlign w:val="center"/>
          </w:tcPr>
          <w:p>
            <w:pPr>
              <w:spacing w:after="0"/>
            </w:pPr>
            <w:r>
              <w:rPr>
                <w:sz w:val="18"/>
              </w:rPr>
              <w:t>상황전파 담당</w:t>
            </w:r>
          </w:p>
        </w:tc>
      </w:tr>
      <w:tr>
        <w:tc>
          <w:tcPr>
            <w:tcW w:type="dxa" w:w="3389"/>
            <w:vAlign w:val="center"/>
            <w:shd w:fill="F2F4F6"/>
          </w:tcPr>
          <w:p>
            <w:pPr>
              <w:spacing w:after="0"/>
            </w:pPr>
            <w:r>
              <w:rPr>
                <w:b/>
                <w:sz w:val="18"/>
              </w:rPr>
              <w:t>6 평가</w:t>
            </w:r>
          </w:p>
        </w:tc>
        <w:tc>
          <w:tcPr>
            <w:tcW w:type="dxa" w:w="3389"/>
            <w:vAlign w:val="center"/>
            <w:shd w:fill="F2F4F6"/>
          </w:tcPr>
          <w:p>
            <w:pPr>
              <w:spacing w:after="0"/>
            </w:pPr>
            <w:r>
              <w:rPr>
                <w:sz w:val="18"/>
              </w:rPr>
              <w:t>오차·지연·중단·회수 결과 기록</w:t>
            </w:r>
          </w:p>
        </w:tc>
        <w:tc>
          <w:tcPr>
            <w:tcW w:type="dxa" w:w="3389"/>
            <w:vAlign w:val="center"/>
            <w:shd w:fill="F2F4F6"/>
          </w:tcPr>
          <w:p>
            <w:pPr>
              <w:spacing w:after="0"/>
            </w:pPr>
            <w:r>
              <w:rPr>
                <w:sz w:val="18"/>
              </w:rPr>
              <w:t>연구책임자</w:t>
            </w:r>
          </w:p>
        </w:tc>
      </w:tr>
    </w:tbl>
    <w:p>
      <w:pPr>
        <w:spacing w:after="0"/>
      </w:pPr>
    </w:p>
    <w:p>
      <w:pPr>
        <w:pStyle w:val="Heading1"/>
      </w:pPr>
      <w:r>
        <w:t>중단 기준</w:t>
      </w:r>
    </w:p>
    <w:p>
      <w:r>
        <w:t>강풍, 강수, 통신 불안정, GNSS 이상, 배터리 여유 부족, 비행승인 미확보, 인명 밀집, 사생활 침해 우려 또는 현장 지휘권자의 중지 요청이 있으면 관측 임무를 시작하지 않거나 즉시 종료합니다.</w:t>
      </w:r>
    </w:p>
    <w:p>
      <w:r>
        <w:br w:type="page"/>
      </w:r>
    </w:p>
    <w:p>
      <w:pPr>
        <w:pStyle w:val="Title"/>
        <w:jc w:val="left"/>
      </w:pPr>
      <w:r>
        <w:t>자료 신뢰성과 기관 협력</w:t>
      </w:r>
    </w:p>
    <w:p>
      <w:pPr>
        <w:pStyle w:val="Heading1"/>
      </w:pPr>
      <w:r>
        <w:t>자료 신뢰등급</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등급</w:t>
            </w:r>
          </w:p>
        </w:tc>
        <w:tc>
          <w:tcPr>
            <w:tcW w:type="dxa" w:w="3389"/>
            <w:shd w:fill="10263B"/>
            <w:vAlign w:val="center"/>
          </w:tcPr>
          <w:p>
            <w:pPr>
              <w:jc w:val="center"/>
            </w:pPr>
            <w:r>
              <w:rPr>
                <w:b/>
                <w:color w:val="FFFFFF"/>
                <w:sz w:val="18"/>
              </w:rPr>
              <w:t>정의</w:t>
            </w:r>
          </w:p>
        </w:tc>
        <w:tc>
          <w:tcPr>
            <w:tcW w:type="dxa" w:w="3389"/>
            <w:shd w:fill="10263B"/>
            <w:vAlign w:val="center"/>
          </w:tcPr>
          <w:p>
            <w:pPr>
              <w:jc w:val="center"/>
            </w:pPr>
            <w:r>
              <w:rPr>
                <w:b/>
                <w:color w:val="FFFFFF"/>
                <w:sz w:val="18"/>
              </w:rPr>
              <w:t>화면 표시와 사용</w:t>
            </w:r>
          </w:p>
        </w:tc>
      </w:tr>
      <w:tr>
        <w:tc>
          <w:tcPr>
            <w:tcW w:type="dxa" w:w="3389"/>
            <w:vAlign w:val="center"/>
          </w:tcPr>
          <w:p>
            <w:pPr>
              <w:spacing w:after="0"/>
            </w:pPr>
            <w:r>
              <w:rPr>
                <w:b/>
                <w:sz w:val="18"/>
              </w:rPr>
              <w:t>공식자료</w:t>
            </w:r>
          </w:p>
        </w:tc>
        <w:tc>
          <w:tcPr>
            <w:tcW w:type="dxa" w:w="3389"/>
            <w:vAlign w:val="center"/>
          </w:tcPr>
          <w:p>
            <w:pPr>
              <w:spacing w:after="0"/>
            </w:pPr>
            <w:r>
              <w:rPr>
                <w:sz w:val="18"/>
              </w:rPr>
              <w:t>공공기관이 발표한 관측·예보·특보·공간정보</w:t>
            </w:r>
          </w:p>
        </w:tc>
        <w:tc>
          <w:tcPr>
            <w:tcW w:type="dxa" w:w="3389"/>
            <w:vAlign w:val="center"/>
          </w:tcPr>
          <w:p>
            <w:pPr>
              <w:spacing w:after="0"/>
            </w:pPr>
            <w:r>
              <w:rPr>
                <w:sz w:val="18"/>
              </w:rPr>
              <w:t>출처와 발표시각을 표시하고 주요 근거로 사용</w:t>
            </w:r>
          </w:p>
        </w:tc>
      </w:tr>
      <w:tr>
        <w:tc>
          <w:tcPr>
            <w:tcW w:type="dxa" w:w="3389"/>
            <w:vAlign w:val="center"/>
            <w:shd w:fill="F2F4F6"/>
          </w:tcPr>
          <w:p>
            <w:pPr>
              <w:spacing w:after="0"/>
            </w:pPr>
            <w:r>
              <w:rPr>
                <w:b/>
                <w:sz w:val="18"/>
              </w:rPr>
              <w:t>현장관측</w:t>
            </w:r>
          </w:p>
        </w:tc>
        <w:tc>
          <w:tcPr>
            <w:tcW w:type="dxa" w:w="3389"/>
            <w:vAlign w:val="center"/>
            <w:shd w:fill="F2F4F6"/>
          </w:tcPr>
          <w:p>
            <w:pPr>
              <w:spacing w:after="0"/>
            </w:pPr>
            <w:r>
              <w:rPr>
                <w:sz w:val="18"/>
              </w:rPr>
              <w:t>검교정 이력이 있는 자체 센서와 드론 관측</w:t>
            </w:r>
          </w:p>
        </w:tc>
        <w:tc>
          <w:tcPr>
            <w:tcW w:type="dxa" w:w="3389"/>
            <w:vAlign w:val="center"/>
            <w:shd w:fill="F2F4F6"/>
          </w:tcPr>
          <w:p>
            <w:pPr>
              <w:spacing w:after="0"/>
            </w:pPr>
            <w:r>
              <w:rPr>
                <w:sz w:val="18"/>
              </w:rPr>
              <w:t>담당자 확인 후 보조 근거로 사용</w:t>
            </w:r>
          </w:p>
        </w:tc>
      </w:tr>
      <w:tr>
        <w:tc>
          <w:tcPr>
            <w:tcW w:type="dxa" w:w="3389"/>
            <w:vAlign w:val="center"/>
          </w:tcPr>
          <w:p>
            <w:pPr>
              <w:spacing w:after="0"/>
            </w:pPr>
            <w:r>
              <w:rPr>
                <w:b/>
                <w:sz w:val="18"/>
              </w:rPr>
              <w:t>제보자료</w:t>
            </w:r>
          </w:p>
        </w:tc>
        <w:tc>
          <w:tcPr>
            <w:tcW w:type="dxa" w:w="3389"/>
            <w:vAlign w:val="center"/>
          </w:tcPr>
          <w:p>
            <w:pPr>
              <w:spacing w:after="0"/>
            </w:pPr>
            <w:r>
              <w:rPr>
                <w:sz w:val="18"/>
              </w:rPr>
              <w:t>신고자·언론·시민이 제공한 영상과 설명</w:t>
            </w:r>
          </w:p>
        </w:tc>
        <w:tc>
          <w:tcPr>
            <w:tcW w:type="dxa" w:w="3389"/>
            <w:vAlign w:val="center"/>
          </w:tcPr>
          <w:p>
            <w:pPr>
              <w:spacing w:after="0"/>
            </w:pPr>
            <w:r>
              <w:rPr>
                <w:sz w:val="18"/>
              </w:rPr>
              <w:t>교차검증 전 판단에 단독 사용하지 않음</w:t>
            </w:r>
          </w:p>
        </w:tc>
      </w:tr>
      <w:tr>
        <w:tc>
          <w:tcPr>
            <w:tcW w:type="dxa" w:w="3389"/>
            <w:vAlign w:val="center"/>
            <w:shd w:fill="F2F4F6"/>
          </w:tcPr>
          <w:p>
            <w:pPr>
              <w:spacing w:after="0"/>
            </w:pPr>
            <w:r>
              <w:rPr>
                <w:b/>
                <w:sz w:val="18"/>
              </w:rPr>
              <w:t>시뮬레이션</w:t>
            </w:r>
          </w:p>
        </w:tc>
        <w:tc>
          <w:tcPr>
            <w:tcW w:type="dxa" w:w="3389"/>
            <w:vAlign w:val="center"/>
            <w:shd w:fill="F2F4F6"/>
          </w:tcPr>
          <w:p>
            <w:pPr>
              <w:spacing w:after="0"/>
            </w:pPr>
            <w:r>
              <w:rPr>
                <w:sz w:val="18"/>
              </w:rPr>
              <w:t>연구모델이 계산한 예상값</w:t>
            </w:r>
          </w:p>
        </w:tc>
        <w:tc>
          <w:tcPr>
            <w:tcW w:type="dxa" w:w="3389"/>
            <w:vAlign w:val="center"/>
            <w:shd w:fill="F2F4F6"/>
          </w:tcPr>
          <w:p>
            <w:pPr>
              <w:spacing w:after="0"/>
            </w:pPr>
            <w:r>
              <w:rPr>
                <w:sz w:val="18"/>
              </w:rPr>
              <w:t>공식자료와 분리해 연구용으로 표시</w:t>
            </w:r>
          </w:p>
        </w:tc>
      </w:tr>
      <w:tr>
        <w:tc>
          <w:tcPr>
            <w:tcW w:type="dxa" w:w="3389"/>
            <w:vAlign w:val="center"/>
          </w:tcPr>
          <w:p>
            <w:pPr>
              <w:spacing w:after="0"/>
            </w:pPr>
            <w:r>
              <w:rPr>
                <w:b/>
                <w:sz w:val="18"/>
              </w:rPr>
              <w:t>미검증</w:t>
            </w:r>
          </w:p>
        </w:tc>
        <w:tc>
          <w:tcPr>
            <w:tcW w:type="dxa" w:w="3389"/>
            <w:vAlign w:val="center"/>
          </w:tcPr>
          <w:p>
            <w:pPr>
              <w:spacing w:after="0"/>
            </w:pPr>
            <w:r>
              <w:rPr>
                <w:sz w:val="18"/>
              </w:rPr>
              <w:t>출처·정확도·시각이 확인되지 않은 정보</w:t>
            </w:r>
          </w:p>
        </w:tc>
        <w:tc>
          <w:tcPr>
            <w:tcW w:type="dxa" w:w="3389"/>
            <w:vAlign w:val="center"/>
          </w:tcPr>
          <w:p>
            <w:pPr>
              <w:spacing w:after="0"/>
            </w:pPr>
            <w:r>
              <w:rPr>
                <w:sz w:val="18"/>
              </w:rPr>
              <w:t>판정에 사용하지 않고 검증대기로 보관</w:t>
            </w:r>
          </w:p>
        </w:tc>
      </w:tr>
    </w:tbl>
    <w:p>
      <w:pPr>
        <w:spacing w:after="0"/>
      </w:pPr>
    </w:p>
    <w:p>
      <w:pPr>
        <w:pStyle w:val="Heading1"/>
      </w:pPr>
      <w:r>
        <w:t>협력 요청</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협력 주체</w:t>
            </w:r>
          </w:p>
        </w:tc>
        <w:tc>
          <w:tcPr>
            <w:tcW w:type="dxa" w:w="3389"/>
            <w:shd w:fill="10263B"/>
            <w:vAlign w:val="center"/>
          </w:tcPr>
          <w:p>
            <w:pPr>
              <w:jc w:val="center"/>
            </w:pPr>
            <w:r>
              <w:rPr>
                <w:b/>
                <w:color w:val="FFFFFF"/>
                <w:sz w:val="18"/>
              </w:rPr>
              <w:t>요청 사항</w:t>
            </w:r>
          </w:p>
        </w:tc>
        <w:tc>
          <w:tcPr>
            <w:tcW w:type="dxa" w:w="3389"/>
            <w:shd w:fill="10263B"/>
            <w:vAlign w:val="center"/>
          </w:tcPr>
          <w:p>
            <w:pPr>
              <w:jc w:val="center"/>
            </w:pPr>
            <w:r>
              <w:rPr>
                <w:b/>
                <w:color w:val="FFFFFF"/>
                <w:sz w:val="18"/>
              </w:rPr>
              <w:t>기대 결과</w:t>
            </w:r>
          </w:p>
        </w:tc>
      </w:tr>
      <w:tr>
        <w:tc>
          <w:tcPr>
            <w:tcW w:type="dxa" w:w="3389"/>
            <w:vAlign w:val="center"/>
          </w:tcPr>
          <w:p>
            <w:pPr>
              <w:spacing w:after="0"/>
            </w:pPr>
            <w:r>
              <w:rPr>
                <w:b/>
                <w:sz w:val="18"/>
              </w:rPr>
              <w:t>경희대학교 교수진</w:t>
            </w:r>
          </w:p>
        </w:tc>
        <w:tc>
          <w:tcPr>
            <w:tcW w:type="dxa" w:w="3389"/>
            <w:vAlign w:val="center"/>
          </w:tcPr>
          <w:p>
            <w:pPr>
              <w:spacing w:after="0"/>
            </w:pPr>
            <w:r>
              <w:rPr>
                <w:sz w:val="18"/>
              </w:rPr>
              <w:t>연구설계·윤리·도시공간·정책 자문</w:t>
            </w:r>
          </w:p>
        </w:tc>
        <w:tc>
          <w:tcPr>
            <w:tcW w:type="dxa" w:w="3389"/>
            <w:vAlign w:val="center"/>
          </w:tcPr>
          <w:p>
            <w:pPr>
              <w:spacing w:after="0"/>
            </w:pPr>
            <w:r>
              <w:rPr>
                <w:sz w:val="18"/>
              </w:rPr>
              <w:t>실증 범위와 평가기준 확정</w:t>
            </w:r>
          </w:p>
        </w:tc>
      </w:tr>
      <w:tr>
        <w:tc>
          <w:tcPr>
            <w:tcW w:type="dxa" w:w="3389"/>
            <w:vAlign w:val="center"/>
            <w:shd w:fill="F2F4F6"/>
          </w:tcPr>
          <w:p>
            <w:pPr>
              <w:spacing w:after="0"/>
            </w:pPr>
            <w:r>
              <w:rPr>
                <w:b/>
                <w:sz w:val="18"/>
              </w:rPr>
              <w:t>캠퍼스 안전관리 부서</w:t>
            </w:r>
          </w:p>
        </w:tc>
        <w:tc>
          <w:tcPr>
            <w:tcW w:type="dxa" w:w="3389"/>
            <w:vAlign w:val="center"/>
            <w:shd w:fill="F2F4F6"/>
          </w:tcPr>
          <w:p>
            <w:pPr>
              <w:spacing w:after="0"/>
            </w:pPr>
            <w:r>
              <w:rPr>
                <w:sz w:val="18"/>
              </w:rPr>
              <w:t>훈련구역·시설안전·비상연락 검토</w:t>
            </w:r>
          </w:p>
        </w:tc>
        <w:tc>
          <w:tcPr>
            <w:tcW w:type="dxa" w:w="3389"/>
            <w:vAlign w:val="center"/>
            <w:shd w:fill="F2F4F6"/>
          </w:tcPr>
          <w:p>
            <w:pPr>
              <w:spacing w:after="0"/>
            </w:pPr>
            <w:r>
              <w:rPr>
                <w:sz w:val="18"/>
              </w:rPr>
              <w:t>학내 절차에 맞는 실증 운영</w:t>
            </w:r>
          </w:p>
        </w:tc>
      </w:tr>
      <w:tr>
        <w:tc>
          <w:tcPr>
            <w:tcW w:type="dxa" w:w="3389"/>
            <w:vAlign w:val="center"/>
          </w:tcPr>
          <w:p>
            <w:pPr>
              <w:spacing w:after="0"/>
            </w:pPr>
            <w:r>
              <w:rPr>
                <w:b/>
                <w:sz w:val="18"/>
              </w:rPr>
              <w:t>기상·소방 관계기관</w:t>
            </w:r>
          </w:p>
        </w:tc>
        <w:tc>
          <w:tcPr>
            <w:tcW w:type="dxa" w:w="3389"/>
            <w:vAlign w:val="center"/>
          </w:tcPr>
          <w:p>
            <w:pPr>
              <w:spacing w:after="0"/>
            </w:pPr>
            <w:r>
              <w:rPr>
                <w:sz w:val="18"/>
              </w:rPr>
              <w:t>공식자료 활용기준과 현장 수요 자문</w:t>
            </w:r>
          </w:p>
        </w:tc>
        <w:tc>
          <w:tcPr>
            <w:tcW w:type="dxa" w:w="3389"/>
            <w:vAlign w:val="center"/>
          </w:tcPr>
          <w:p>
            <w:pPr>
              <w:spacing w:after="0"/>
            </w:pPr>
            <w:r>
              <w:rPr>
                <w:sz w:val="18"/>
              </w:rPr>
              <w:t>자료 해석 오류와 중복 방지</w:t>
            </w:r>
          </w:p>
        </w:tc>
      </w:tr>
      <w:tr>
        <w:tc>
          <w:tcPr>
            <w:tcW w:type="dxa" w:w="3389"/>
            <w:vAlign w:val="center"/>
            <w:shd w:fill="F2F4F6"/>
          </w:tcPr>
          <w:p>
            <w:pPr>
              <w:spacing w:after="0"/>
            </w:pPr>
            <w:r>
              <w:rPr>
                <w:b/>
                <w:sz w:val="18"/>
              </w:rPr>
              <w:t>공간정보 기관</w:t>
            </w:r>
          </w:p>
        </w:tc>
        <w:tc>
          <w:tcPr>
            <w:tcW w:type="dxa" w:w="3389"/>
            <w:vAlign w:val="center"/>
            <w:shd w:fill="F2F4F6"/>
          </w:tcPr>
          <w:p>
            <w:pPr>
              <w:spacing w:after="0"/>
            </w:pPr>
            <w:r>
              <w:rPr>
                <w:sz w:val="18"/>
              </w:rPr>
              <w:t>좌표·DEM·건물자료 이용조건 검토</w:t>
            </w:r>
          </w:p>
        </w:tc>
        <w:tc>
          <w:tcPr>
            <w:tcW w:type="dxa" w:w="3389"/>
            <w:vAlign w:val="center"/>
            <w:shd w:fill="F2F4F6"/>
          </w:tcPr>
          <w:p>
            <w:pPr>
              <w:spacing w:after="0"/>
            </w:pPr>
            <w:r>
              <w:rPr>
                <w:sz w:val="18"/>
              </w:rPr>
              <w:t>공간자료의 출처와 갱신주기 확보</w:t>
            </w:r>
          </w:p>
        </w:tc>
      </w:tr>
      <w:tr>
        <w:tc>
          <w:tcPr>
            <w:tcW w:type="dxa" w:w="3389"/>
            <w:vAlign w:val="center"/>
          </w:tcPr>
          <w:p>
            <w:pPr>
              <w:spacing w:after="0"/>
            </w:pPr>
            <w:r>
              <w:rPr>
                <w:b/>
                <w:sz w:val="18"/>
              </w:rPr>
              <w:t>통신·기술기관</w:t>
            </w:r>
          </w:p>
        </w:tc>
        <w:tc>
          <w:tcPr>
            <w:tcW w:type="dxa" w:w="3389"/>
            <w:vAlign w:val="center"/>
          </w:tcPr>
          <w:p>
            <w:pPr>
              <w:spacing w:after="0"/>
            </w:pPr>
            <w:r>
              <w:rPr>
                <w:sz w:val="18"/>
              </w:rPr>
              <w:t>영상 지연·통신두절·보안성 시험</w:t>
            </w:r>
          </w:p>
        </w:tc>
        <w:tc>
          <w:tcPr>
            <w:tcW w:type="dxa" w:w="3389"/>
            <w:vAlign w:val="center"/>
          </w:tcPr>
          <w:p>
            <w:pPr>
              <w:spacing w:after="0"/>
            </w:pPr>
            <w:r>
              <w:rPr>
                <w:sz w:val="18"/>
              </w:rPr>
              <w:t>상황전송 성능의 계량 검증</w:t>
            </w:r>
          </w:p>
        </w:tc>
      </w:tr>
    </w:tbl>
    <w:p>
      <w:pPr>
        <w:spacing w:after="0"/>
      </w:pPr>
    </w:p>
    <w:p>
      <w:pPr>
        <w:pStyle w:val="Heading1"/>
      </w:pPr>
      <w:r>
        <w:t>교수 자문 요청사항</w:t>
      </w:r>
    </w:p>
    <w:p>
      <w:pPr>
        <w:pStyle w:val="ListBullet"/>
        <w:spacing w:after="80"/>
      </w:pPr>
      <w:r>
        <w:t>경희대 서울캠퍼스 생활권을 첫 실증구역으로 설정하는 연구 타당성</w:t>
      </w:r>
    </w:p>
    <w:p>
      <w:pPr>
        <w:pStyle w:val="ListBullet"/>
        <w:spacing w:after="80"/>
      </w:pPr>
      <w:r>
        <w:t>관측자료의 정확도와 불확실성을 평가할 지표</w:t>
      </w:r>
    </w:p>
    <w:p>
      <w:pPr>
        <w:pStyle w:val="ListBullet"/>
        <w:spacing w:after="80"/>
      </w:pPr>
      <w:r>
        <w:t>교내 시설·개인정보·연구윤리를 보호할 운영 조건</w:t>
      </w:r>
    </w:p>
    <w:p>
      <w:pPr>
        <w:pStyle w:val="ListBullet"/>
        <w:spacing w:after="80"/>
      </w:pPr>
      <w:r>
        <w:t>행정학과 도시공학, 재난안전, 데이터 연구의 공동연구 가능성</w:t>
      </w:r>
    </w:p>
    <w:p>
      <w:r>
        <w:br w:type="page"/>
      </w:r>
    </w:p>
    <w:p>
      <w:pPr>
        <w:pStyle w:val="Title"/>
        <w:jc w:val="left"/>
      </w:pPr>
      <w:r>
        <w:t>추진 일정과 성과 기준</w:t>
      </w:r>
    </w:p>
    <w:p>
      <w:pPr>
        <w:pStyle w:val="Heading1"/>
      </w:pPr>
      <w:r>
        <w:t>제안 일정</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기간</w:t>
            </w:r>
          </w:p>
        </w:tc>
        <w:tc>
          <w:tcPr>
            <w:tcW w:type="dxa" w:w="3389"/>
            <w:shd w:fill="10263B"/>
            <w:vAlign w:val="center"/>
          </w:tcPr>
          <w:p>
            <w:pPr>
              <w:jc w:val="center"/>
            </w:pPr>
            <w:r>
              <w:rPr>
                <w:b/>
                <w:color w:val="FFFFFF"/>
                <w:sz w:val="18"/>
              </w:rPr>
              <w:t>주요 작업</w:t>
            </w:r>
          </w:p>
        </w:tc>
        <w:tc>
          <w:tcPr>
            <w:tcW w:type="dxa" w:w="3389"/>
            <w:shd w:fill="10263B"/>
            <w:vAlign w:val="center"/>
          </w:tcPr>
          <w:p>
            <w:pPr>
              <w:jc w:val="center"/>
            </w:pPr>
            <w:r>
              <w:rPr>
                <w:b/>
                <w:color w:val="FFFFFF"/>
                <w:sz w:val="18"/>
              </w:rPr>
              <w:t>산출물</w:t>
            </w:r>
          </w:p>
        </w:tc>
      </w:tr>
      <w:tr>
        <w:tc>
          <w:tcPr>
            <w:tcW w:type="dxa" w:w="3389"/>
            <w:vAlign w:val="center"/>
          </w:tcPr>
          <w:p>
            <w:pPr>
              <w:spacing w:after="0"/>
            </w:pPr>
            <w:r>
              <w:rPr>
                <w:b/>
                <w:sz w:val="18"/>
              </w:rPr>
              <w:t>1개월</w:t>
            </w:r>
          </w:p>
        </w:tc>
        <w:tc>
          <w:tcPr>
            <w:tcW w:type="dxa" w:w="3389"/>
            <w:vAlign w:val="center"/>
          </w:tcPr>
          <w:p>
            <w:pPr>
              <w:spacing w:after="0"/>
            </w:pPr>
            <w:r>
              <w:rPr>
                <w:sz w:val="18"/>
              </w:rPr>
              <w:t>교수 자문과 실증범위 확정</w:t>
            </w:r>
          </w:p>
        </w:tc>
        <w:tc>
          <w:tcPr>
            <w:tcW w:type="dxa" w:w="3389"/>
            <w:vAlign w:val="center"/>
          </w:tcPr>
          <w:p>
            <w:pPr>
              <w:spacing w:after="0"/>
            </w:pPr>
            <w:r>
              <w:rPr>
                <w:sz w:val="18"/>
              </w:rPr>
              <w:t>연구계획서·윤리 및 안전 검토표</w:t>
            </w:r>
          </w:p>
        </w:tc>
      </w:tr>
      <w:tr>
        <w:tc>
          <w:tcPr>
            <w:tcW w:type="dxa" w:w="3389"/>
            <w:vAlign w:val="center"/>
            <w:shd w:fill="F2F4F6"/>
          </w:tcPr>
          <w:p>
            <w:pPr>
              <w:spacing w:after="0"/>
            </w:pPr>
            <w:r>
              <w:rPr>
                <w:b/>
                <w:sz w:val="18"/>
              </w:rPr>
              <w:t>2~3개월</w:t>
            </w:r>
          </w:p>
        </w:tc>
        <w:tc>
          <w:tcPr>
            <w:tcW w:type="dxa" w:w="3389"/>
            <w:vAlign w:val="center"/>
            <w:shd w:fill="F2F4F6"/>
          </w:tcPr>
          <w:p>
            <w:pPr>
              <w:spacing w:after="0"/>
            </w:pPr>
            <w:r>
              <w:rPr>
                <w:sz w:val="18"/>
              </w:rPr>
              <w:t>센서 후보 검토와 기준점 조사</w:t>
            </w:r>
          </w:p>
        </w:tc>
        <w:tc>
          <w:tcPr>
            <w:tcW w:type="dxa" w:w="3389"/>
            <w:vAlign w:val="center"/>
            <w:shd w:fill="F2F4F6"/>
          </w:tcPr>
          <w:p>
            <w:pPr>
              <w:spacing w:after="0"/>
            </w:pPr>
            <w:r>
              <w:rPr>
                <w:sz w:val="18"/>
              </w:rPr>
              <w:t>장비대장·설치계획·기준점 기록</w:t>
            </w:r>
          </w:p>
        </w:tc>
      </w:tr>
      <w:tr>
        <w:tc>
          <w:tcPr>
            <w:tcW w:type="dxa" w:w="3389"/>
            <w:vAlign w:val="center"/>
          </w:tcPr>
          <w:p>
            <w:pPr>
              <w:spacing w:after="0"/>
            </w:pPr>
            <w:r>
              <w:rPr>
                <w:b/>
                <w:sz w:val="18"/>
              </w:rPr>
              <w:t>4~6개월</w:t>
            </w:r>
          </w:p>
        </w:tc>
        <w:tc>
          <w:tcPr>
            <w:tcW w:type="dxa" w:w="3389"/>
            <w:vAlign w:val="center"/>
          </w:tcPr>
          <w:p>
            <w:pPr>
              <w:spacing w:after="0"/>
            </w:pPr>
            <w:r>
              <w:rPr>
                <w:sz w:val="18"/>
              </w:rPr>
              <w:t>비비행 관측과 모의 상황훈련</w:t>
            </w:r>
          </w:p>
        </w:tc>
        <w:tc>
          <w:tcPr>
            <w:tcW w:type="dxa" w:w="3389"/>
            <w:vAlign w:val="center"/>
          </w:tcPr>
          <w:p>
            <w:pPr>
              <w:spacing w:after="0"/>
            </w:pPr>
            <w:r>
              <w:rPr>
                <w:sz w:val="18"/>
              </w:rPr>
              <w:t>관측자료 등록부·훈련일지</w:t>
            </w:r>
          </w:p>
        </w:tc>
      </w:tr>
      <w:tr>
        <w:tc>
          <w:tcPr>
            <w:tcW w:type="dxa" w:w="3389"/>
            <w:vAlign w:val="center"/>
            <w:shd w:fill="F2F4F6"/>
          </w:tcPr>
          <w:p>
            <w:pPr>
              <w:spacing w:after="0"/>
            </w:pPr>
            <w:r>
              <w:rPr>
                <w:b/>
                <w:sz w:val="18"/>
              </w:rPr>
              <w:t>7~9개월</w:t>
            </w:r>
          </w:p>
        </w:tc>
        <w:tc>
          <w:tcPr>
            <w:tcW w:type="dxa" w:w="3389"/>
            <w:vAlign w:val="center"/>
            <w:shd w:fill="F2F4F6"/>
          </w:tcPr>
          <w:p>
            <w:pPr>
              <w:spacing w:after="0"/>
            </w:pPr>
            <w:r>
              <w:rPr>
                <w:sz w:val="18"/>
              </w:rPr>
              <w:t>승인된 범위의 드론 관측 실증</w:t>
            </w:r>
          </w:p>
        </w:tc>
        <w:tc>
          <w:tcPr>
            <w:tcW w:type="dxa" w:w="3389"/>
            <w:vAlign w:val="center"/>
            <w:shd w:fill="F2F4F6"/>
          </w:tcPr>
          <w:p>
            <w:pPr>
              <w:spacing w:after="0"/>
            </w:pPr>
            <w:r>
              <w:rPr>
                <w:sz w:val="18"/>
              </w:rPr>
              <w:t>비행기록·영상지연·좌표오차 분석</w:t>
            </w:r>
          </w:p>
        </w:tc>
      </w:tr>
      <w:tr>
        <w:tc>
          <w:tcPr>
            <w:tcW w:type="dxa" w:w="3389"/>
            <w:vAlign w:val="center"/>
          </w:tcPr>
          <w:p>
            <w:pPr>
              <w:spacing w:after="0"/>
            </w:pPr>
            <w:r>
              <w:rPr>
                <w:b/>
                <w:sz w:val="18"/>
              </w:rPr>
              <w:t>10~12개월</w:t>
            </w:r>
          </w:p>
        </w:tc>
        <w:tc>
          <w:tcPr>
            <w:tcW w:type="dxa" w:w="3389"/>
            <w:vAlign w:val="center"/>
          </w:tcPr>
          <w:p>
            <w:pPr>
              <w:spacing w:after="0"/>
            </w:pPr>
            <w:r>
              <w:rPr>
                <w:sz w:val="18"/>
              </w:rPr>
              <w:t>사후평가와 기관 협력안 정리</w:t>
            </w:r>
          </w:p>
        </w:tc>
        <w:tc>
          <w:tcPr>
            <w:tcW w:type="dxa" w:w="3389"/>
            <w:vAlign w:val="center"/>
          </w:tcPr>
          <w:p>
            <w:pPr>
              <w:spacing w:after="0"/>
            </w:pPr>
            <w:r>
              <w:rPr>
                <w:sz w:val="18"/>
              </w:rPr>
              <w:t>월간보고서·연차 실증보고서</w:t>
            </w:r>
          </w:p>
        </w:tc>
      </w:tr>
    </w:tbl>
    <w:p>
      <w:pPr>
        <w:spacing w:after="0"/>
      </w:pPr>
    </w:p>
    <w:p>
      <w:pPr>
        <w:pStyle w:val="Heading1"/>
      </w:pPr>
      <w:r>
        <w:t>핵심 성과지표</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c>
          <w:tcPr>
            <w:tcW w:type="dxa" w:w="3389"/>
            <w:shd w:fill="10263B"/>
            <w:vAlign w:val="center"/>
          </w:tcPr>
          <w:p>
            <w:pPr>
              <w:jc w:val="center"/>
            </w:pPr>
            <w:r>
              <w:rPr>
                <w:b/>
                <w:color w:val="FFFFFF"/>
                <w:sz w:val="18"/>
              </w:rPr>
              <w:t>지표</w:t>
            </w:r>
          </w:p>
        </w:tc>
        <w:tc>
          <w:tcPr>
            <w:tcW w:type="dxa" w:w="3389"/>
            <w:shd w:fill="10263B"/>
            <w:vAlign w:val="center"/>
          </w:tcPr>
          <w:p>
            <w:pPr>
              <w:jc w:val="center"/>
            </w:pPr>
            <w:r>
              <w:rPr>
                <w:b/>
                <w:color w:val="FFFFFF"/>
                <w:sz w:val="18"/>
              </w:rPr>
              <w:t>측정 방법</w:t>
            </w:r>
          </w:p>
        </w:tc>
        <w:tc>
          <w:tcPr>
            <w:tcW w:type="dxa" w:w="3389"/>
            <w:shd w:fill="10263B"/>
            <w:vAlign w:val="center"/>
          </w:tcPr>
          <w:p>
            <w:pPr>
              <w:jc w:val="center"/>
            </w:pPr>
            <w:r>
              <w:rPr>
                <w:b/>
                <w:color w:val="FFFFFF"/>
                <w:sz w:val="18"/>
              </w:rPr>
              <w:t>초기 목표 설정 방식</w:t>
            </w:r>
          </w:p>
        </w:tc>
      </w:tr>
      <w:tr>
        <w:tc>
          <w:tcPr>
            <w:tcW w:type="dxa" w:w="3389"/>
            <w:vAlign w:val="center"/>
          </w:tcPr>
          <w:p>
            <w:pPr>
              <w:spacing w:after="0"/>
            </w:pPr>
            <w:r>
              <w:rPr>
                <w:b/>
                <w:sz w:val="18"/>
              </w:rPr>
              <w:t>좌표 정확도</w:t>
            </w:r>
          </w:p>
        </w:tc>
        <w:tc>
          <w:tcPr>
            <w:tcW w:type="dxa" w:w="3389"/>
            <w:vAlign w:val="center"/>
          </w:tcPr>
          <w:p>
            <w:pPr>
              <w:spacing w:after="0"/>
            </w:pPr>
            <w:r>
              <w:rPr>
                <w:sz w:val="18"/>
              </w:rPr>
              <w:t>기준점 대비 수평·수직 오차</w:t>
            </w:r>
          </w:p>
        </w:tc>
        <w:tc>
          <w:tcPr>
            <w:tcW w:type="dxa" w:w="3389"/>
            <w:vAlign w:val="center"/>
          </w:tcPr>
          <w:p>
            <w:pPr>
              <w:spacing w:after="0"/>
            </w:pPr>
            <w:r>
              <w:rPr>
                <w:sz w:val="18"/>
              </w:rPr>
              <w:t>사전시험 후 허용범위 확정</w:t>
            </w:r>
          </w:p>
        </w:tc>
      </w:tr>
      <w:tr>
        <w:tc>
          <w:tcPr>
            <w:tcW w:type="dxa" w:w="3389"/>
            <w:vAlign w:val="center"/>
            <w:shd w:fill="F2F4F6"/>
          </w:tcPr>
          <w:p>
            <w:pPr>
              <w:spacing w:after="0"/>
            </w:pPr>
            <w:r>
              <w:rPr>
                <w:b/>
                <w:sz w:val="18"/>
              </w:rPr>
              <w:t>관측 개시시간</w:t>
            </w:r>
          </w:p>
        </w:tc>
        <w:tc>
          <w:tcPr>
            <w:tcW w:type="dxa" w:w="3389"/>
            <w:vAlign w:val="center"/>
            <w:shd w:fill="F2F4F6"/>
          </w:tcPr>
          <w:p>
            <w:pPr>
              <w:spacing w:after="0"/>
            </w:pPr>
            <w:r>
              <w:rPr>
                <w:sz w:val="18"/>
              </w:rPr>
              <w:t>접수부터 첫 유효 관측까지의 시간</w:t>
            </w:r>
          </w:p>
        </w:tc>
        <w:tc>
          <w:tcPr>
            <w:tcW w:type="dxa" w:w="3389"/>
            <w:vAlign w:val="center"/>
            <w:shd w:fill="F2F4F6"/>
          </w:tcPr>
          <w:p>
            <w:pPr>
              <w:spacing w:after="0"/>
            </w:pPr>
            <w:r>
              <w:rPr>
                <w:sz w:val="18"/>
              </w:rPr>
              <w:t>훈련별 중앙값과 최대값 기록</w:t>
            </w:r>
          </w:p>
        </w:tc>
      </w:tr>
      <w:tr>
        <w:tc>
          <w:tcPr>
            <w:tcW w:type="dxa" w:w="3389"/>
            <w:vAlign w:val="center"/>
          </w:tcPr>
          <w:p>
            <w:pPr>
              <w:spacing w:after="0"/>
            </w:pPr>
            <w:r>
              <w:rPr>
                <w:b/>
                <w:sz w:val="18"/>
              </w:rPr>
              <w:t>전송 지연</w:t>
            </w:r>
          </w:p>
        </w:tc>
        <w:tc>
          <w:tcPr>
            <w:tcW w:type="dxa" w:w="3389"/>
            <w:vAlign w:val="center"/>
          </w:tcPr>
          <w:p>
            <w:pPr>
              <w:spacing w:after="0"/>
            </w:pPr>
            <w:r>
              <w:rPr>
                <w:sz w:val="18"/>
              </w:rPr>
              <w:t>촬영시각과 상황판 표출시각 차이</w:t>
            </w:r>
          </w:p>
        </w:tc>
        <w:tc>
          <w:tcPr>
            <w:tcW w:type="dxa" w:w="3389"/>
            <w:vAlign w:val="center"/>
          </w:tcPr>
          <w:p>
            <w:pPr>
              <w:spacing w:after="0"/>
            </w:pPr>
            <w:r>
              <w:rPr>
                <w:sz w:val="18"/>
              </w:rPr>
              <w:t>통신환경별로 분리</w:t>
            </w:r>
          </w:p>
        </w:tc>
      </w:tr>
      <w:tr>
        <w:tc>
          <w:tcPr>
            <w:tcW w:type="dxa" w:w="3389"/>
            <w:vAlign w:val="center"/>
            <w:shd w:fill="F2F4F6"/>
          </w:tcPr>
          <w:p>
            <w:pPr>
              <w:spacing w:after="0"/>
            </w:pPr>
            <w:r>
              <w:rPr>
                <w:b/>
                <w:sz w:val="18"/>
              </w:rPr>
              <w:t>자료 완전성</w:t>
            </w:r>
          </w:p>
        </w:tc>
        <w:tc>
          <w:tcPr>
            <w:tcW w:type="dxa" w:w="3389"/>
            <w:vAlign w:val="center"/>
            <w:shd w:fill="F2F4F6"/>
          </w:tcPr>
          <w:p>
            <w:pPr>
              <w:spacing w:after="0"/>
            </w:pPr>
            <w:r>
              <w:rPr>
                <w:sz w:val="18"/>
              </w:rPr>
              <w:t>필수 메타데이터 누락률</w:t>
            </w:r>
          </w:p>
        </w:tc>
        <w:tc>
          <w:tcPr>
            <w:tcW w:type="dxa" w:w="3389"/>
            <w:vAlign w:val="center"/>
            <w:shd w:fill="F2F4F6"/>
          </w:tcPr>
          <w:p>
            <w:pPr>
              <w:spacing w:after="0"/>
            </w:pPr>
            <w:r>
              <w:rPr>
                <w:sz w:val="18"/>
              </w:rPr>
              <w:t>누락 원인과 보완조치 기록</w:t>
            </w:r>
          </w:p>
        </w:tc>
      </w:tr>
      <w:tr>
        <w:tc>
          <w:tcPr>
            <w:tcW w:type="dxa" w:w="3389"/>
            <w:vAlign w:val="center"/>
          </w:tcPr>
          <w:p>
            <w:pPr>
              <w:spacing w:after="0"/>
            </w:pPr>
            <w:r>
              <w:rPr>
                <w:b/>
                <w:sz w:val="18"/>
              </w:rPr>
              <w:t>오탐과 미탐</w:t>
            </w:r>
          </w:p>
        </w:tc>
        <w:tc>
          <w:tcPr>
            <w:tcW w:type="dxa" w:w="3389"/>
            <w:vAlign w:val="center"/>
          </w:tcPr>
          <w:p>
            <w:pPr>
              <w:spacing w:after="0"/>
            </w:pPr>
            <w:r>
              <w:rPr>
                <w:sz w:val="18"/>
              </w:rPr>
              <w:t>훈련 정답셋과 관측 결과 비교</w:t>
            </w:r>
          </w:p>
        </w:tc>
        <w:tc>
          <w:tcPr>
            <w:tcW w:type="dxa" w:w="3389"/>
            <w:vAlign w:val="center"/>
          </w:tcPr>
          <w:p>
            <w:pPr>
              <w:spacing w:after="0"/>
            </w:pPr>
            <w:r>
              <w:rPr>
                <w:sz w:val="18"/>
              </w:rPr>
              <w:t>표본 수와 조건을 함께 공개</w:t>
            </w:r>
          </w:p>
        </w:tc>
      </w:tr>
      <w:tr>
        <w:tc>
          <w:tcPr>
            <w:tcW w:type="dxa" w:w="3389"/>
            <w:vAlign w:val="center"/>
            <w:shd w:fill="F2F4F6"/>
          </w:tcPr>
          <w:p>
            <w:pPr>
              <w:spacing w:after="0"/>
            </w:pPr>
            <w:r>
              <w:rPr>
                <w:b/>
                <w:sz w:val="18"/>
              </w:rPr>
              <w:t>임무 중단</w:t>
            </w:r>
          </w:p>
        </w:tc>
        <w:tc>
          <w:tcPr>
            <w:tcW w:type="dxa" w:w="3389"/>
            <w:vAlign w:val="center"/>
            <w:shd w:fill="F2F4F6"/>
          </w:tcPr>
          <w:p>
            <w:pPr>
              <w:spacing w:after="0"/>
            </w:pPr>
            <w:r>
              <w:rPr>
                <w:sz w:val="18"/>
              </w:rPr>
              <w:t>중단 횟수와 사유</w:t>
            </w:r>
          </w:p>
        </w:tc>
        <w:tc>
          <w:tcPr>
            <w:tcW w:type="dxa" w:w="3389"/>
            <w:vAlign w:val="center"/>
            <w:shd w:fill="F2F4F6"/>
          </w:tcPr>
          <w:p>
            <w:pPr>
              <w:spacing w:after="0"/>
            </w:pPr>
            <w:r>
              <w:rPr>
                <w:sz w:val="18"/>
              </w:rPr>
              <w:t>안전 중단을 실패로 왜곡하지 않음</w:t>
            </w:r>
          </w:p>
        </w:tc>
      </w:tr>
    </w:tbl>
    <w:p>
      <w:pPr>
        <w:spacing w:after="0"/>
      </w:pPr>
    </w:p>
    <w:p>
      <w:pPr>
        <w:pStyle w:val="Heading1"/>
      </w:pPr>
      <w:r>
        <w:t>검토 요청</w:t>
      </w:r>
    </w:p>
    <w:p>
      <w:r>
        <w:t>FDPS LAB은 본 제안서를 바탕으로 소규모 비비행 관측부터 시작하고자 합니다. 교수진께 연구설계, 자료 품질, 윤리와 안전, 기관 협력 가능성에 관한 자문을 요청드립니다. 자문 결과를 반영한 뒤 교내 승인과 관계기관 협의가 필요한 활동을 구분해 단계적으로 추진하겠습니다.</w:t>
      </w:r>
    </w:p>
    <w:p/>
    <w:p>
      <w:pPr>
        <w:jc w:val="right"/>
      </w:pPr>
      <w:r>
        <w:rPr>
          <w:b/>
          <w:color w:val="00849E"/>
          <w:sz w:val="22"/>
        </w:rPr>
        <w:t>미래드론정책안전연구소 FDPS LAB</w:t>
      </w:r>
    </w:p>
    <w:sectPr w:rsidR="00FC693F" w:rsidRPr="0006063C" w:rsidSect="00034616">
      <w:headerReference w:type="default" r:id="rId9"/>
      <w:footerReference w:type="default" r:id="rId10"/>
      <w:pgSz w:w="12240" w:h="15840"/>
      <w:pgMar w:top="936"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E78"/>
        <w:sz w:val="16"/>
      </w:rPr>
      <w:t>미래드론정책안전연구소   독립 정책연구 제안</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05C68"/>
        <w:sz w:val="16"/>
      </w:rPr>
      <w:t>FDPS LAB   도시화재 관측 실증 연구</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93" w:lineRule="auto"/>
    </w:pPr>
    <w:rPr>
      <w:rFonts w:ascii="Nanum Pen" w:hAnsi="Nanum Pen" w:eastAsia="Nanum Pe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Nanum Pen" w:hAnsi="Nanum Pen" w:eastAsia="Nanum Pe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60"/>
      <w:outlineLvl w:val="1"/>
    </w:pPr>
    <w:rPr>
      <w:rFonts w:asciiTheme="majorHAnsi" w:eastAsiaTheme="majorEastAsia" w:hAnsiTheme="majorHAnsi" w:cstheme="majorBidi" w:ascii="Nanum Pen" w:hAnsi="Nanum Pen" w:eastAsia="Nanum Pe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160"/>
      <w:contextualSpacing/>
    </w:pPr>
    <w:rPr>
      <w:rFonts w:asciiTheme="majorHAnsi" w:eastAsiaTheme="majorEastAsia" w:hAnsiTheme="majorHAnsi" w:cstheme="majorBidi" w:ascii="Nanum Pen" w:hAnsi="Nanum Pen" w:eastAsia="Nanum Pen"/>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